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Бочаров О 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Акцiонерне Товариство " Прогрес" (02969188)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2022 рік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загальних зборів акціонерів від 08.04.2024, Протокол №1 Рiчних загальних зборiв акцiонерiв ПрАТ "Прогрес"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діял</w:t>
      </w:r>
      <w:r>
        <w:rPr>
          <w:rFonts w:ascii="Times New Roman CYR" w:hAnsi="Times New Roman CYR" w:cs="Times New Roman CYR"/>
          <w:sz w:val="24"/>
          <w:szCs w:val="24"/>
        </w:rPr>
        <w:t>ьність з оприлюднення регульованої інформації: Державна установа "Агентство з розвитку iнфраструктури фондового ринку України", 21676262, Україна, DR/00001/APA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подання звітності та/або звітних даних до Національної комісії з цінних папе</w:t>
      </w:r>
      <w:r>
        <w:rPr>
          <w:rFonts w:ascii="Times New Roman CYR" w:hAnsi="Times New Roman CYR" w:cs="Times New Roman CYR"/>
          <w:sz w:val="24"/>
          <w:szCs w:val="24"/>
        </w:rPr>
        <w:t>рів та фондового ринку: Державна установа "Агентство з розвитку iнфраструктури фондового ринку України", 21676262, Україна, DR/00002/ARM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http://progressmeb.pat.ua/emitents/reports/year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Відокремлені підрозділи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Структура капіталу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Цінні папери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III. Фінансова інформація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Річна фінансова звітність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Твердження щодо річної інформації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Звіт керівництва (звіт про управління)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звіт про корпоративне управління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Дивіденди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Перелік посилань на внутрішні документи осо</w:t>
      </w:r>
      <w:r>
        <w:rPr>
          <w:rFonts w:ascii="Times New Roman CYR" w:hAnsi="Times New Roman CYR" w:cs="Times New Roman CYR"/>
          <w:sz w:val="24"/>
          <w:szCs w:val="24"/>
        </w:rPr>
        <w:t>би, що розміщені на вебсайті особи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Приватне Акцiонерне Товариство " Прогрес"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 Прогрес"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02969188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26.06.2018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49035, Україна, Дніпропетровська обл., Днiпро, Юдiна ,11. Фактичне: 49035, Україна, Дніпропетровська обл., Днiпро, Юдiна 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alex_adv@i.ua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http://progressmeb.pat.ua/emitents/reports/year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056 789 38 85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525150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31.09 - Виробництво iнших меблiв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68.20 - Надання в оренду й експлуатацiю власного чи орендованого нерухомого майна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Однорівнева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Інше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Укрсиббанк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UA923510050000026008657662900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Укрсиббанк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UA923510050000026009878804494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евро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"Радабанк"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21322127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UA71 3065000000026009300002598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"Радабанк"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21322127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UA71 3065000000026009300002598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евро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"Райффайзенбанк"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14305909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UA51 3808050000000026005612703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Виконавчiй орган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Одноосiбно-Генеральний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Бочаров Олег Євгенович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наглядовой ради, 2 члена наглядової ради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Клiментьева Тетяна Євгенiвна-голова наглядової ради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Овсiенко Снiжана Олександрiвна -член наглядової ради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Новiкова Ольга Олексiївна--член наглядової ради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Загальниi збори акцiонерiв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реєстру акцiонерiв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реєстру акцiонерiв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Клiментьєва Тетяна Євгенiвна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Прогрес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финансовий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Новiкова Ольга Олексiївна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Прогрес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начальник вiддiлу ПР персоналу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Овсiєнко Снiжана Олександрiвна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ТОВ " Єтал Профi "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менеджер з адмiнiстратiвної дiяльностi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Бочаров Олег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ПрАТ Прогрес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17.04.2017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бесстроково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Юткiна Антонiна Костянтинiвна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 ХХI столiття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32193166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02.12.2020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бесстроково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Кількість акцій,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Від загальної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Кількість за типами акцій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Юткiна Антонiна Костянтинiвна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Клiментьєва Тетяна Євгенiвна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630 180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630 180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Новiкова Ольга Олексiївна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Овсiєнко Снiжана Олександрiвна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Бочаров Олег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1 470 420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1 470 420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https://progressmeb.pat.ua/documents/ustanovchi-dokumenti?doc=118421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https://progressmeb.pat.ua/documents/ustanovchi-dokumenti?doc=114943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ПРИВАТНЕ АКЦIОНЕРНЕ ТОВАРИСТВО "ПРОГРЕС" зареєстроване згiдно з чинним законодавством України, установчий договiр вiд 30 листопада 1995р мi</w:t>
      </w:r>
      <w:r>
        <w:rPr>
          <w:rFonts w:ascii="Times New Roman CYR" w:hAnsi="Times New Roman CYR" w:cs="Times New Roman CYR"/>
          <w:sz w:val="24"/>
          <w:szCs w:val="24"/>
        </w:rPr>
        <w:t>ж Регiональним вiддiлом фонду державного майна України по Днiпропетровськiй областi та органiзацiєю орендарiв рендного пiдприємства "Прогрес" шляхом перетворення орендного пiдприємства "Прогрес" в вiдкрите акцiонерне товариство "Прогрес" згiдно закону Укра</w:t>
      </w:r>
      <w:r>
        <w:rPr>
          <w:rFonts w:ascii="Times New Roman CYR" w:hAnsi="Times New Roman CYR" w:cs="Times New Roman CYR"/>
          <w:sz w:val="24"/>
          <w:szCs w:val="24"/>
        </w:rPr>
        <w:t>їни "Про господарськi товариства" та Декрету Кабiнета Мiнiстрiв України "Про про приватизацiю майна державних пiдприємств та їх структурних пiдроздiлiв, зданих в оренду" № 57-93 вiд 20.05.1993р.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травнi 2011 року, у зв'язку зi змiною назви, ВАТ "Прогрес" було перереєстровано як Публiчне Акцiонерне Товариство  "Прогрес"  згiдно з рiшенням Загальних зборiв акцiонерiв. У квiтнi 2017 року ПрАТ "Прогрес" було перереєстровано як Приватне Акцiонерне Тов</w:t>
      </w:r>
      <w:r>
        <w:rPr>
          <w:rFonts w:ascii="Times New Roman CYR" w:hAnsi="Times New Roman CYR" w:cs="Times New Roman CYR"/>
          <w:sz w:val="24"/>
          <w:szCs w:val="24"/>
        </w:rPr>
        <w:t>ариство  "Прогрес" згiдно з рiшенням Загальних зборiв акцiонерiв.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ПрАТ"Прогрес" входить до числа середних виробникiв меблiв. Цеха та виробничi лiнii ПрАТ"Прогрес" орiєнтованi на виробництво меблiв та меблевої фурнiтури.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Середньооблiкова чисельнiсть працi</w:t>
      </w:r>
      <w:r>
        <w:rPr>
          <w:rFonts w:ascii="Times New Roman CYR" w:hAnsi="Times New Roman CYR" w:cs="Times New Roman CYR"/>
          <w:sz w:val="24"/>
          <w:szCs w:val="24"/>
        </w:rPr>
        <w:t>вникiв - 370 осiб, за сумiсництвом - 2,на умовах неповного робочого часу- 11 осiб. Фонд оплати працi за 2022 рiк -21006,0 тис.грн.Вiдносно попереднього року зменшення ФОТ за рахунок  зменшення чисельнiстi працiвникiв.Кадрова полiтика емiтента спрямована на</w:t>
      </w:r>
      <w:r>
        <w:rPr>
          <w:rFonts w:ascii="Times New Roman CYR" w:hAnsi="Times New Roman CYR" w:cs="Times New Roman CYR"/>
          <w:sz w:val="24"/>
          <w:szCs w:val="24"/>
        </w:rPr>
        <w:t xml:space="preserve"> забеспечення рiвня потрiбної квалiфiкацiї. У 2022 роцi на ПрАТ "ПРОГРЕС"не проводився Аудит з соцiальної вiдповiдальностi (за Кодексом поведiнки BSCI)Amfor BSCI DBID :366623 Audit Id:13016.Строк дiї аудита у 2021 р -2роки.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Емiтент не належит до будь-яких </w:t>
      </w:r>
      <w:r>
        <w:rPr>
          <w:rFonts w:ascii="Times New Roman CYR" w:hAnsi="Times New Roman CYR" w:cs="Times New Roman CYR"/>
          <w:sz w:val="24"/>
          <w:szCs w:val="24"/>
        </w:rPr>
        <w:t>об'єднань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Спiльну дiяльнiсть не проводить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Протягом звiтного перiоду з боку третiх осiб пропозицiї щодо реорганiзацiї не надходили.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Приказ обликовой политики вставить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2022 роцi ПрАТ"Прогрес" здiйснив випуск слiдуючих видiв продукцiї: 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дивани-лiжка Фiєста,</w:t>
      </w:r>
      <w:r>
        <w:rPr>
          <w:rFonts w:ascii="Times New Roman CYR" w:hAnsi="Times New Roman CYR" w:cs="Times New Roman CYR"/>
          <w:sz w:val="24"/>
          <w:szCs w:val="24"/>
        </w:rPr>
        <w:t>Гедсер,Mюнхен,Кьольн;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крiсло для вiдпочинку Гедсер,Оазис,Бавария,Мальмо;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механiзми трасформацiї,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Лiжка Амелiя,Малi,Спейс,Тенессi,Флексi,Фiладельфия,ВОВ,Джет,Саванна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Софа-лiжко JANDERUP, Софа-лiжко кутова VILS,Софа-лiжко кутова К лео, Софа-лiжко кутова Цюри</w:t>
      </w:r>
      <w:r>
        <w:rPr>
          <w:rFonts w:ascii="Times New Roman CYR" w:hAnsi="Times New Roman CYR" w:cs="Times New Roman CYR"/>
          <w:sz w:val="24"/>
          <w:szCs w:val="24"/>
        </w:rPr>
        <w:t>х,Куток Голiвуд, iнше.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Основнi клiєнти -ТОВ Епiцентр,ТОВ Юск Україна,ТОВ Амбiєнте-Фернiче,ЮСК-Польша,ХХХ-Lutz (Австрiя),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BDS KHANDELS</w:t>
      </w:r>
      <w:r>
        <w:rPr>
          <w:rFonts w:ascii="Times New Roman CYR" w:hAnsi="Times New Roman CYR" w:cs="Times New Roman CYR"/>
          <w:sz w:val="24"/>
          <w:szCs w:val="24"/>
        </w:rPr>
        <w:tab/>
        <w:t>(Нiмеччiна).Основний метод продажу - продажа через оптових покупцiв. Основнi джерела сировини: ТОВ"Вiста Бренд компанi",ТО</w:t>
      </w:r>
      <w:r>
        <w:rPr>
          <w:rFonts w:ascii="Times New Roman CYR" w:hAnsi="Times New Roman CYR" w:cs="Times New Roman CYR"/>
          <w:sz w:val="24"/>
          <w:szCs w:val="24"/>
        </w:rPr>
        <w:t>В "Свиспан-Лiмiтед" - ОДСП,ТОВ "Аппарель Дистрибьюшн компанi"-тканини,ТОВ "Син-текс" - сировина та комплектуючи,ТОВ"Мегалат" -сировина та комплектуючи,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Продукцiя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Дивани та модулi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Кутовi дивани та модулi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Експорт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Покупець</w:t>
      </w:r>
      <w:r>
        <w:rPr>
          <w:rFonts w:ascii="Times New Roman CYR" w:hAnsi="Times New Roman CYR" w:cs="Times New Roman CYR"/>
          <w:sz w:val="24"/>
          <w:szCs w:val="24"/>
        </w:rPr>
        <w:tab/>
        <w:t>Країна</w:t>
      </w:r>
      <w:r>
        <w:rPr>
          <w:rFonts w:ascii="Times New Roman CYR" w:hAnsi="Times New Roman CYR" w:cs="Times New Roman CYR"/>
          <w:sz w:val="24"/>
          <w:szCs w:val="24"/>
        </w:rPr>
        <w:tab/>
        <w:t>сума,тис.грн.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BDSK HANDELS</w:t>
      </w:r>
      <w:r>
        <w:rPr>
          <w:rFonts w:ascii="Times New Roman CYR" w:hAnsi="Times New Roman CYR" w:cs="Times New Roman CYR"/>
          <w:sz w:val="24"/>
          <w:szCs w:val="24"/>
        </w:rPr>
        <w:t xml:space="preserve">     Нiмеччина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64 390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ХХХ LUTZ KG </w:t>
      </w:r>
      <w:r>
        <w:rPr>
          <w:rFonts w:ascii="Times New Roman CYR" w:hAnsi="Times New Roman CYR" w:cs="Times New Roman CYR"/>
          <w:sz w:val="24"/>
          <w:szCs w:val="24"/>
        </w:rPr>
        <w:tab/>
        <w:t>Австрiя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          76 562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YSK A/S  </w:t>
      </w:r>
      <w:r>
        <w:rPr>
          <w:rFonts w:ascii="Times New Roman CYR" w:hAnsi="Times New Roman CYR" w:cs="Times New Roman CYR"/>
          <w:sz w:val="24"/>
          <w:szCs w:val="24"/>
        </w:rPr>
        <w:tab/>
        <w:t>Дания                      13 484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JYSK AВ                  Швеция                         966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УСЬОГО експорт                                  200 815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Частка експорту в загальному</w:t>
      </w:r>
      <w:r>
        <w:rPr>
          <w:rFonts w:ascii="Times New Roman CYR" w:hAnsi="Times New Roman CYR" w:cs="Times New Roman CYR"/>
          <w:sz w:val="24"/>
          <w:szCs w:val="24"/>
        </w:rPr>
        <w:t xml:space="preserve"> обсязi продаж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продукцiї - 84,7%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Країни,у якi  експорт склал 10 або бiльше вiдсоткiв вiд загальної суми доходiв за 2022 рiк: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Нiмеччiна- 27,2%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Австрiя -   32,3%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Придбання та вiдчуження основних засобiв за : 2016р-придбання (2447),вiдчуждення(1301),2017р-придбання (6983),вiдчуждення(1745),2018р-придбання (13677),вiдчуждення(2),2019р-придбання (15216),вiдчуждення(0), 2020 р придбання (6922),вiдчуждення(860),2021 р п</w:t>
      </w:r>
      <w:r>
        <w:rPr>
          <w:rFonts w:ascii="Times New Roman CYR" w:hAnsi="Times New Roman CYR" w:cs="Times New Roman CYR"/>
          <w:sz w:val="24"/>
          <w:szCs w:val="24"/>
        </w:rPr>
        <w:t>ридбання (10599),вiдчуждення(0), 2022 р придбання (1069),вiдчуждення(3056)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Наведенi цифри у тис.грн.Спосiб фiнансування-за рахунок власних коштiв та накопиченої амортизацii.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Основни засоби емiтента власнi: первiсна вартiсть - на початок року 78152 тис.грн.</w:t>
      </w:r>
      <w:r>
        <w:rPr>
          <w:rFonts w:ascii="Times New Roman CYR" w:hAnsi="Times New Roman CYR" w:cs="Times New Roman CYR"/>
          <w:sz w:val="24"/>
          <w:szCs w:val="24"/>
        </w:rPr>
        <w:t>/на кiнець року 77962 тис.грн. Залишкова вартiсть- на початок року 34033 тис.грн./на кiнець року 25734 тис.грн. Iнвестицiйна нерухомiсть: первiсна вартiсть на початок року 48574 тис.грн./на кiнець року 43396тис.грн. Залишкова вартiсть- на початок року 2716</w:t>
      </w:r>
      <w:r>
        <w:rPr>
          <w:rFonts w:ascii="Times New Roman CYR" w:hAnsi="Times New Roman CYR" w:cs="Times New Roman CYR"/>
          <w:sz w:val="24"/>
          <w:szCs w:val="24"/>
        </w:rPr>
        <w:t>1тис.грн./на кiнець року 23782 тис.грн. Значних правочинiв щодо них протягом року не здiйснювалось.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Мiсцезнаходження основних засобiв-м.Днiпропетровськ,вул.Юдiна 11,вул.Набережна Заводська 9-Б -виробничi потужностi.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Нерухомiсть-мм.Нiкополь,Кам'янське,Днiпр</w:t>
      </w:r>
      <w:r>
        <w:rPr>
          <w:rFonts w:ascii="Times New Roman CYR" w:hAnsi="Times New Roman CYR" w:cs="Times New Roman CYR"/>
          <w:sz w:val="24"/>
          <w:szCs w:val="24"/>
        </w:rPr>
        <w:t>о.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Iстотни проблеми,якi впливають на дiяльнiсть емiтента - зрастання цiн на сировину.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Фiнансування дiяльностi проводиться за рахунок власних коштiв та коштiв кредитно-фiнансових установ(банкiв).На 2022 рiк також планується використання коштiв кредитно-фiна</w:t>
      </w:r>
      <w:r>
        <w:rPr>
          <w:rFonts w:ascii="Times New Roman CYR" w:hAnsi="Times New Roman CYR" w:cs="Times New Roman CYR"/>
          <w:sz w:val="24"/>
          <w:szCs w:val="24"/>
        </w:rPr>
        <w:t>нсових установ для поповнення обiгових коштiв та придбання обладнання.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Зобов"язання по договорам (контрактам) - є поточнi зобов"язання.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Стратегiя розвитку пiдприємства припускає подальше розширення сфер дiяльностi. У 2023 роцi ПрАТ "Прогрес" продовжить лiн</w:t>
      </w:r>
      <w:r>
        <w:rPr>
          <w:rFonts w:ascii="Times New Roman CYR" w:hAnsi="Times New Roman CYR" w:cs="Times New Roman CYR"/>
          <w:sz w:val="24"/>
          <w:szCs w:val="24"/>
        </w:rPr>
        <w:t>iю на зростання обсягiв та розширення(полiпшення) асортименту виробляємих меблiв. Планується випуск нових меблiв  та збiльшення експортних постачаннь продукцii в Європу.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Пiдприємство проводит удосконалення технологiї, дослiдження i розробки нових моделей м</w:t>
      </w:r>
      <w:r>
        <w:rPr>
          <w:rFonts w:ascii="Times New Roman CYR" w:hAnsi="Times New Roman CYR" w:cs="Times New Roman CYR"/>
          <w:sz w:val="24"/>
          <w:szCs w:val="24"/>
        </w:rPr>
        <w:t>еблiв власним персоналом та власними коштами.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ПрАТ "ПРОГРЕС" у 2018 роцi проводився Аудит з соцiальної вiдповiдальностi (за Кодексом поведiнки BSCI)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Amfor BSCI 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DBID :366623 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Audit Id:13016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Строк дiї 2 роки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про основні засоби (за залишковою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34 033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10 381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17 280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11 637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17 280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11 637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4 080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2 661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4 080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2 292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27 161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27 161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61 194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49 516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61 194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49 516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Основнi засоби перебувають у власностi емiтента. Надiйшло основних засобiв за рiк -388 тис.грн</w:t>
            </w:r>
            <w:r>
              <w:rPr>
                <w:rFonts w:ascii="Times New Roman CYR" w:hAnsi="Times New Roman CYR" w:cs="Times New Roman CYR"/>
              </w:rPr>
              <w:t>. Вибуло за рiк - 798 тис.грн. (первiсна вартiсть).Нараховано зносу- 750 тис.грн.Первiсна вартiсть основних засобiв:будiвлi та споруди-20560тис.грн.,машини та обладнання,iнструмент-47706 тис.грн.,транспортнi засоби-4389 тис.грн.,iншi - 137тис.грн.,МНМА-516</w:t>
            </w:r>
            <w:r>
              <w:rPr>
                <w:rFonts w:ascii="Times New Roman CYR" w:hAnsi="Times New Roman CYR" w:cs="Times New Roman CYR"/>
              </w:rPr>
              <w:t>9 тис.грн.Ступень зносу основних засобiв:будiвлi та споруди-48,7%,машини та обладнання-75,6%,транспортнi засоби- 39,4%, iншi- 76,%.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Iнвестицiина нерухомiсть 43396 тис.грн.(первiсна вартiсть) 23782тис.грн (залишкова вартiсть),нараховано зносу-795 тис.гр</w:t>
            </w:r>
            <w:r>
              <w:rPr>
                <w:rFonts w:ascii="Times New Roman CYR" w:hAnsi="Times New Roman CYR" w:cs="Times New Roman CYR"/>
              </w:rPr>
              <w:t>н.Ступень використання основних засобiв:всi онсовни засоби використовуються на 100%.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Iнформацiя про всi обмеження на використання майна емiтента: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Забезпечення (iпотека) кредитного Договору с АТ "УкрСиббанк" (до жовтня 2021 р)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1.Магазин непродовольчих товар</w:t>
            </w:r>
            <w:r>
              <w:rPr>
                <w:rFonts w:ascii="Times New Roman CYR" w:hAnsi="Times New Roman CYR" w:cs="Times New Roman CYR"/>
              </w:rPr>
              <w:t>iв загальною площею 1138,4 кв. М. За адресою м. Камянське, пр.Свободи , буд. 15А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2.Магазiн(пiдвальне примiщення та частина примiщення на першому поверсi житлового будинку) загальною площею 355,7 кв. М. За адресою м. Днiпро, пр. О.Поля , буд. 96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3.Магазин н</w:t>
            </w:r>
            <w:r>
              <w:rPr>
                <w:rFonts w:ascii="Times New Roman CYR" w:hAnsi="Times New Roman CYR" w:cs="Times New Roman CYR"/>
              </w:rPr>
              <w:t>епродовольчих товарiв загальною площею 644,6 кв. М. За адресою  м. Нiкополь, вул. Шевченка, буд.188/6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4.Магазин непродовольчих товарiв загальною площею 280,1 кв. М. За адресою.м. Херсон, вул. Перекопська, буд.163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5.Обладнання: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Гидравлические  гильотинны</w:t>
            </w:r>
            <w:r>
              <w:rPr>
                <w:rFonts w:ascii="Times New Roman CYR" w:hAnsi="Times New Roman CYR" w:cs="Times New Roman CYR"/>
              </w:rPr>
              <w:t xml:space="preserve">е ножницы BSY 3006,Зав.№10453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Линия по набивке подушек  в составе:Электрическая машина для измельчения  отходов поролона  Grizzly 10Hp-380V серийный № GR1121,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Автоматическая машина для перемешивания поролона Silo серийный № SLO-071, Электрическая маши</w:t>
            </w:r>
            <w:r>
              <w:rPr>
                <w:rFonts w:ascii="Times New Roman CYR" w:hAnsi="Times New Roman CYR" w:cs="Times New Roman CYR"/>
              </w:rPr>
              <w:t>на для наполнения подушек Dumbo серийный № DO307, Рабочий стол с возможностью контроля веса для наполнения подушек  Kilo серийный № CWS036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-Автоматическое раскройное и настилочное оборудование с программным обеспечением LEKTRA, серийный №17N05841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-Торцо</w:t>
            </w:r>
            <w:r>
              <w:rPr>
                <w:rFonts w:ascii="Times New Roman CYR" w:hAnsi="Times New Roman CYR" w:cs="Times New Roman CYR"/>
              </w:rPr>
              <w:t>вочный станок STROMAB CT600,Зав.№ 6669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Забезпечення (iпотека) кредитного Договору с АТ "Райффайзенбанк Аваль"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1.Магазин непродовольчих товарiв загальною площею  439,4 кв. М. За адресою м. Одеса, вул. Палiя Семена , буд. 130( (до 09 вересня 2026 р)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Суттевi </w:t>
            </w:r>
            <w:r>
              <w:rPr>
                <w:rFonts w:ascii="Times New Roman CYR" w:hAnsi="Times New Roman CYR" w:cs="Times New Roman CYR"/>
              </w:rPr>
              <w:t>змiни у вартостi основних засобiв зумовленi:придбанням об'єктiв ОЗ, по iнвестицiйної нерухомостi також оцiнкою станом на кiнець перiоду.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Розрахункова вартість чистих активів,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115 878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115 365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Статутний капітал,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статутний капітал,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Співвідношення (у відсотках) вартості чистих активів особи за звітний період до розміру зареєстрованого стат</w:t>
            </w:r>
            <w:r>
              <w:rPr>
                <w:rFonts w:ascii="Times New Roman CYR" w:hAnsi="Times New Roman CYR" w:cs="Times New Roman CYR"/>
              </w:rPr>
              <w:t>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Вартiсть чистих активiв акцiонерного товариства не менша вiд статутного капiталу (скоригованого). Вимоги п.3 ст 155 Цивiльного кодексу України дотримуються.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10 484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АТ Райффайзенбанк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09.09.2021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10 484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2,9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09.09.2026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Вiйсковий збор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12 471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роботи, послуги, товари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6 115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зi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 оплати працi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1 061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iншi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2 373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одержанными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2 625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24 621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вiдповiдальнiст</w:t>
            </w:r>
            <w:r>
              <w:rPr>
                <w:rFonts w:ascii="Times New Roman CYR" w:hAnsi="Times New Roman CYR" w:cs="Times New Roman CYR"/>
              </w:rPr>
              <w:t>ю "Український iнвестицiйний клуб"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r>
              <w:rPr>
                <w:rFonts w:ascii="Times New Roman CYR" w:hAnsi="Times New Roman CYR" w:cs="Times New Roman CYR"/>
              </w:rPr>
              <w:lastRenderedPageBreak/>
              <w:t>відповідальністю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35144923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49000, Україна, Дніпропетровська обл., Шевченкiвський район р</w:t>
            </w:r>
            <w:r>
              <w:rPr>
                <w:rFonts w:ascii="Times New Roman CYR" w:hAnsi="Times New Roman CYR" w:cs="Times New Roman CYR"/>
              </w:rPr>
              <w:t>-н, Днiпро, вулиця Старокозацька,будинок 48-Д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 430325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комiссiя з цiнних паперiв та фондового ринку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056-36-66-40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64.99 - Надання iнших фiнансових послуг (крiм страхування та пенсiйного забезпечення), н.в.</w:t>
            </w:r>
            <w:r>
              <w:rPr>
                <w:rFonts w:ascii="Times New Roman CYR" w:hAnsi="Times New Roman CYR" w:cs="Times New Roman CYR"/>
              </w:rPr>
              <w:t>i.у.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Зберiгач,у якого емитент вiдкриває рахунки в цiнних паперах власникам акцiй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Публiчне акцiонерне товариство "Нацiональний депозитарiй України"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Публічне акціонерне товариство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01001, Україна, Київська обл., Шевченкiвський район р-н, Київ, вулиця Б.Грiнченка,будинок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 1896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комiсiя з цiнних паперiв та фондового ринку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19.09.2006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044-279-10-78,377-70-16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63.11 - Оброблення даних, розмiщення iнформацiї на веб-вузлах i пов'язана з ними дiяльнiсть.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Депозитарiй,який облуговувал випуск акцiй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Компанiя "Дi Джi Кей Юкрейн"(В ФОРМI Приватне пiдприємство)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підприємство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21326993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04070, Україна, Київська обл., Деснянський район р-н, Київ, вулиця Лермонтова,будинок 5А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палата України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r>
              <w:rPr>
                <w:rFonts w:ascii="Times New Roman CYR" w:hAnsi="Times New Roman CYR" w:cs="Times New Roman CYR"/>
              </w:rPr>
              <w:t>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26.01.2001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044-227-70-89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69.20 - пiдготовку або аудит фiнансових рахункiв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Аудиторська фiрма яка надає </w:t>
            </w:r>
            <w:r>
              <w:rPr>
                <w:rFonts w:ascii="Times New Roman CYR" w:hAnsi="Times New Roman CYR" w:cs="Times New Roman CYR"/>
              </w:rPr>
              <w:lastRenderedPageBreak/>
              <w:t>аудиторськi послуги емiтенту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ФIЛIЯ ПАТ "ПРОГРЕС" У М.ХЕРСОН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Філія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Україна, 73000, Херсонська обл., Херсон, ВУЛИЦЯ ПЕРЕКОПСЬКА,будинок 163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має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II. Інформація щодо капіталу та цінних паперів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Акцiя проста бездокументарна iменна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2 100 000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Закону про АТ та Статуту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24.06.2010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59/04/1/10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Днiпропетровське ТУ ДКЦПФР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UA0403711007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Бездокументарні ордерні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525 150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Торгiвля ЦП товариства на внутрiшнiх та зовнiшних ринках не здiйснюється. факти лiстингу/делiстингу на фондових бiржах вiдсутнi. Додаткового випуску не було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наявність у власності працівників особи акцій у розмірі понад 0,1 % розміру статут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за типами акцій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привілейовані іменні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630 180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630 180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1 470 420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1 470 420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</w:t>
            </w:r>
            <w:r>
              <w:rPr>
                <w:rFonts w:ascii="Times New Roman CYR" w:hAnsi="Times New Roman CYR" w:cs="Times New Roman CYR"/>
              </w:rPr>
              <w:t>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24.06.2010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59/04/1/10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UA0403711007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http://progressmeb.pat.ua/emitents/reports/year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Генеральний директор ПрАТ "ПРОГРЕС", якiй здiйснює управлiнськi функцiї та пiдписує рiчну iнформацiю емiтента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пiдтв</w:t>
      </w:r>
      <w:r>
        <w:rPr>
          <w:rFonts w:ascii="Times New Roman CYR" w:hAnsi="Times New Roman CYR" w:cs="Times New Roman CYR"/>
          <w:sz w:val="24"/>
          <w:szCs w:val="24"/>
        </w:rPr>
        <w:t>ерджує те, що, наскiльки це вiдомо, рiчна фiнансова звiтнiсть, пiдготовлена вiдповiдно до стандартiв бухгалтерського облiку, що вимагаються згiдно iз Законом України "Про бухгалтерський облiк та фiнансову звiтнiсть в Українi", мiстить достовiрне та об'єкти</w:t>
      </w:r>
      <w:r>
        <w:rPr>
          <w:rFonts w:ascii="Times New Roman CYR" w:hAnsi="Times New Roman CYR" w:cs="Times New Roman CYR"/>
          <w:sz w:val="24"/>
          <w:szCs w:val="24"/>
        </w:rPr>
        <w:t xml:space="preserve">вне подання iнформацiї про стан активiв, пасивiв, фiнансовий стан, прибутки 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емiтента.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Рiчна iнформацiя Товариства станом на 31.12.2022 року в усiх суттєвих аспектах достовiрно та повно подає фiнансову iнформацiю про Товариство станом на 31.12.2022року згi</w:t>
      </w:r>
      <w:r>
        <w:rPr>
          <w:rFonts w:ascii="Times New Roman CYR" w:hAnsi="Times New Roman CYR" w:cs="Times New Roman CYR"/>
          <w:sz w:val="24"/>
          <w:szCs w:val="24"/>
        </w:rPr>
        <w:t>дно з нормативними вимогами щодо органiзацiї бухгалтерського облiку та звiтностi в Українi.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для складання фiнансової звiтностi використовує Концептуальну основу за Мiжнародними стандартами фiнансової звiтностi.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Товариствi фiнансова звiтнiсть </w:t>
      </w:r>
      <w:r>
        <w:rPr>
          <w:rFonts w:ascii="Times New Roman CYR" w:hAnsi="Times New Roman CYR" w:cs="Times New Roman CYR"/>
          <w:sz w:val="24"/>
          <w:szCs w:val="24"/>
        </w:rPr>
        <w:t>складалась протягом 2022року своєчасно та представлялась до вiдповiдних контролюючих органiв.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Фiнансова звiтнiсть Товариства за 2022 рiк, своєчасно складена та подана до вiдповiдних державних органiв управлiння у повному обсязi. В цiлому методологiя та орг</w:t>
      </w:r>
      <w:r>
        <w:rPr>
          <w:rFonts w:ascii="Times New Roman CYR" w:hAnsi="Times New Roman CYR" w:cs="Times New Roman CYR"/>
          <w:sz w:val="24"/>
          <w:szCs w:val="24"/>
        </w:rPr>
        <w:t>анiзацiя бухгалтерського облiку у Товариствi вiдповiдає встановленим вимогам чинного законодавства та прийнятої Товариством облiкової полiтики за 2022 рiк.Бухгалтерський облiк на Товариствi протягом 2022 року вiвся у вiдповiдностi до вимог Закону України "</w:t>
      </w:r>
      <w:r>
        <w:rPr>
          <w:rFonts w:ascii="Times New Roman CYR" w:hAnsi="Times New Roman CYR" w:cs="Times New Roman CYR"/>
          <w:sz w:val="24"/>
          <w:szCs w:val="24"/>
        </w:rPr>
        <w:t>Про бухгалтерський облiк та фiнансову звiтнiсть в Українi" № 996-XIV вiд 16.07.99 року з наступними змiнами та доповненнями, вiдповiдно до МСФЗ та Iнструкцiї "Про застосування плану рахункiв бухгалтерського облiку активiв, капiталу, зобов'язань i господарс</w:t>
      </w:r>
      <w:r>
        <w:rPr>
          <w:rFonts w:ascii="Times New Roman CYR" w:hAnsi="Times New Roman CYR" w:cs="Times New Roman CYR"/>
          <w:sz w:val="24"/>
          <w:szCs w:val="24"/>
        </w:rPr>
        <w:t>ьких операцiй пiдприємств та органiзацiй", затвердженої Наказом Мiнфiну України вiд 30.11.99 року № 291 з наступними змiнами та доповненнями та iнших нормативних документiв з питань органiзацiї облiку.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Управлiнський персонал несе вiдповiдальнiсть за пiдготовку та достовiрне представлення iнформацiї з корпоративного управлiння у вiдповiдностi до нормативних актiв України. Вiдповiдальнiсть управлiнського персоналу охоплює: розробку, впровадження та викорис</w:t>
      </w:r>
      <w:r>
        <w:rPr>
          <w:rFonts w:ascii="Times New Roman CYR" w:hAnsi="Times New Roman CYR" w:cs="Times New Roman CYR"/>
          <w:sz w:val="24"/>
          <w:szCs w:val="24"/>
        </w:rPr>
        <w:t>тання внутрiшнього контролю стосовно пiдготовки та достовiрного представлення корпоративної iнформацiї, якi не мiстять суттєвих викривлень внаслiдок шахрайства або помилки; вибiр та застосування вiдповiдної корпоративної полiтики, а також методiв корпорати</w:t>
      </w:r>
      <w:r>
        <w:rPr>
          <w:rFonts w:ascii="Times New Roman CYR" w:hAnsi="Times New Roman CYR" w:cs="Times New Roman CYR"/>
          <w:sz w:val="24"/>
          <w:szCs w:val="24"/>
        </w:rPr>
        <w:t>вного управлiння, якi вiдповiдають обставинам.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за невiдповiдне використання управлiнським персоналом припущення про безперервнiсть дiяльностi Товариства 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Вiдповiдальна особа  несе вiдповiдальнiсть  також за: 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-правомочнiсть (легiтимнiсть, законнiсть) здi</w:t>
      </w:r>
      <w:r>
        <w:rPr>
          <w:rFonts w:ascii="Times New Roman CYR" w:hAnsi="Times New Roman CYR" w:cs="Times New Roman CYR"/>
          <w:sz w:val="24"/>
          <w:szCs w:val="24"/>
        </w:rPr>
        <w:t>йснюваних господарських операцiй та господарських фактiв щодо предмету до якого надається впевненiсть;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доказовiсть, повноту та юридичну силу внутрiшнiх документiв, що є основою для надання впевненостi до предмету перевiрки;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органiзацiю корпоративного у</w:t>
      </w:r>
      <w:r>
        <w:rPr>
          <w:rFonts w:ascii="Times New Roman CYR" w:hAnsi="Times New Roman CYR" w:cs="Times New Roman CYR"/>
          <w:sz w:val="24"/>
          <w:szCs w:val="24"/>
        </w:rPr>
        <w:t>правлiння з питань щодо яких надається впевненiсть;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управлiнськi рiшення, договiрне забезпечення та iншу адмiнiстративну документацiю щодо якої надається впевненiсть.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ийнятих на таких зборах рішень:  ()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Кількість засідань ради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Дивіденди</w:t>
      </w: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виплату дивідендів та інших доходів за цінними паперами у звітному році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3000"/>
        <w:gridCol w:w="2500"/>
        <w:gridCol w:w="25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Інформація про виплату дивідендів</w:t>
            </w:r>
          </w:p>
        </w:tc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звітному періоді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простими акціями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привілейованими акціями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нарахованих дивідендів,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Нараховані дивіденди на одну акцію,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виплачених/перерахованих дивідендів,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прийняття уповноваженим органом акціонерного товариства рішення про встановлення дати складення переліку осіб, які мають право на отримання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складення переліку осіб, які мають право на отримання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Спосіб виплати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(дати) перерахування дивідендів через депозитарну систему із зазначенням сум (грн) перерахованих дивідендів на відповідну дату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(дати) перерахування/ відправлення дивідендів безпосередньо акціонерам із зазначенням сум (грн) перера</w:t>
            </w:r>
            <w:r>
              <w:rPr>
                <w:rFonts w:ascii="Times New Roman CYR" w:hAnsi="Times New Roman CYR" w:cs="Times New Roman CYR"/>
              </w:rPr>
              <w:t>хованих/відправлених дивідендів на відповідну дату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8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5. Перелік посилань на внутрішні документи особи, що розміщені на вебсайті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200"/>
        <w:gridCol w:w="3200"/>
        <w:gridCol w:w="31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внутрішнього документа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питань, які регулюються внутрішнім документом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URL-адреса вебсайту особи, за якою розміщено внутрішній документ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про загальнi збори акцiонерiв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визначає порядок пiдготовки, скликання, проведення i прийняття рiшень Загальних зборiв акцiонерiв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https://progressmeb.pat.ua/documents/polozhennya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про наглядову раду товариства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визнач</w:t>
            </w:r>
            <w:r>
              <w:rPr>
                <w:rFonts w:ascii="Times New Roman CYR" w:hAnsi="Times New Roman CYR" w:cs="Times New Roman CYR"/>
              </w:rPr>
              <w:t>ає порядок скликання, проведення i прийняття рiшень Наглядовою радою товариства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E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https://progressmeb.pat.ua/documents/polozhennya</w:t>
            </w:r>
          </w:p>
        </w:tc>
      </w:tr>
    </w:tbl>
    <w:p w:rsidR="0000000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4E0DA0" w:rsidRDefault="004E0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4E0DA0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F1"/>
    <w:rsid w:val="004E0DA0"/>
    <w:rsid w:val="00DA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4240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</dc:creator>
  <cp:lastModifiedBy>alexe</cp:lastModifiedBy>
  <cp:revision>2</cp:revision>
  <dcterms:created xsi:type="dcterms:W3CDTF">2025-09-30T20:06:00Z</dcterms:created>
  <dcterms:modified xsi:type="dcterms:W3CDTF">2025-09-30T20:06:00Z</dcterms:modified>
</cp:coreProperties>
</file>