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Бочаров О 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 Прогрес" (02969188)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2023 рік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загальних зборів акціонерів від 08.04.2024, Протокол №1 Рiчних загальних зборiв акцiонерiв ПрАТ "Прогрес"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діял</w:t>
      </w:r>
      <w:r>
        <w:rPr>
          <w:rFonts w:ascii="Times New Roman CYR" w:hAnsi="Times New Roman CYR" w:cs="Times New Roman CYR"/>
          <w:sz w:val="24"/>
          <w:szCs w:val="24"/>
        </w:rPr>
        <w:t>ьність з оприлюднення регульованої інформації: Державна установа "Агентство з розвитку iнфраструктури фондового ринку України", 21676262, Україна, DR/00001/APA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подання звітності та/або звітних даних до Національної комісії з цінних папе</w:t>
      </w:r>
      <w:r>
        <w:rPr>
          <w:rFonts w:ascii="Times New Roman CYR" w:hAnsi="Times New Roman CYR" w:cs="Times New Roman CYR"/>
          <w:sz w:val="24"/>
          <w:szCs w:val="24"/>
        </w:rPr>
        <w:t>рів та фондового ринку: Державна установа "Агентство з розвитку iнфраструктури фондового ринку України", 21676262, Україна, DR/00002/ARM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Структура капіталу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Цінні папери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Річна фінансова звітність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Твердження щодо річної інформації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Дивіденди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Перелік посилань на внутрішні документи осо</w:t>
      </w:r>
      <w:r>
        <w:rPr>
          <w:rFonts w:ascii="Times New Roman CYR" w:hAnsi="Times New Roman CYR" w:cs="Times New Roman CYR"/>
          <w:sz w:val="24"/>
          <w:szCs w:val="24"/>
        </w:rPr>
        <w:t>би, що розміщені на вебсайті особи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02969188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26.06.2018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49035, Україна, Дніпропетровська обл., Днiпро, Юдiна ,11. Фактичне: 49035, Україна, Дніпропетровська обл., Днiпро, Юдiна 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alex_adv@i.ua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056 789 38 85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525150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31.09 - Виробництво iнших меблiв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68.20 - Надання в оренду й експлуатацiю власного чи орендованого нерухомого майна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Однорівнева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UA923510050000026008657662900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UA923510050000026009878804494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"Райффайзенбанк"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UA51 3808050000000026005612703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Виконавчiй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Одноосiбно-Генеральний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Бочаров Олег Євгенович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наглядовой ради, 2 члена наглядової ради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Клiментьева Тетяна Євгенiвна-голова наглядової ради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Овсiенко Снiжана Олександрiвна -член наглядової ради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Новiкова Ольга Олексiївна--член наглядової ради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Загальниi збори акцiонерiв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акцiонерiв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акцiонерiв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Клiментьєва Тетяна Євгенiвна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финансовий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Новiкова Ольга Олексiївна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начальник вiддiлу ПР персоналу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Овсiєнко Снiжана Олександрiвна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ТОВ " Єтал Профi "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менеджер з адмiнiстратiвної дiяльностi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Прогрес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17.04.2017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 ХХI столiття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32193166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02.12.2020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Кількість акцій,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Від загальної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Кількість за типами акцій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Клiментьєва Тетяна Євгенiвна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630 180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630 180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Новiкова Ольга Олексiївна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Овсiєнко Снiжана Олександрiвна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https://progressmeb.pat.ua/documents/ustanovchi-dokumenti?doc=118421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https://progressmeb.pat.ua/documents/ustanovchi-dokumenti?doc=114943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ПРИВАТНЕ АКЦIОНЕРНЕ ТОВАРИСТВО "ПРОГРЕС" зареєстроване згiдно з чинним законодавством України, установчий договiр вiд 30 листопада 1995р мi</w:t>
      </w:r>
      <w:r>
        <w:rPr>
          <w:rFonts w:ascii="Times New Roman CYR" w:hAnsi="Times New Roman CYR" w:cs="Times New Roman CYR"/>
          <w:sz w:val="24"/>
          <w:szCs w:val="24"/>
        </w:rPr>
        <w:t>ж Регiональним вiддiлом фонду державного майна України по Днiпропетровськiй областi та органiзацiєю орендарiв рендного пiдприємства "Прогрес" шляхом перетворення орендного пiдприємства "Прогрес" в вiдкрите акцiонерне товариство "Прогрес" згiдно закону Укра</w:t>
      </w:r>
      <w:r>
        <w:rPr>
          <w:rFonts w:ascii="Times New Roman CYR" w:hAnsi="Times New Roman CYR" w:cs="Times New Roman CYR"/>
          <w:sz w:val="24"/>
          <w:szCs w:val="24"/>
        </w:rPr>
        <w:t>їни "Про господарськi товариства" та Декрету Кабiнета Мiнiстрiв України "Про про приватизацiю майна державних пiдприємств та їх структурних пiдроздiлiв, зданих в оренду" № 57-93 вiд 20.05.1993р.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травнi 2011 року, у зв'язку зi змiною назви, ВАТ "Прогрес" було перереєстровано як Публiчне Акцiонерне Товариство  "Прогрес"  згiдно з рiшенням Загальних зборiв акцiонерiв. У квiтнi 2017 року ПрАТ "Прогрес" було перереєстровано як Приватне Акцiонерне Тов</w:t>
      </w:r>
      <w:r>
        <w:rPr>
          <w:rFonts w:ascii="Times New Roman CYR" w:hAnsi="Times New Roman CYR" w:cs="Times New Roman CYR"/>
          <w:sz w:val="24"/>
          <w:szCs w:val="24"/>
        </w:rPr>
        <w:t>ариство  "Прогрес" згiдно з рiшенням Загальних зборiв акцiонерiв.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ПрАТ"Прогрес" входить до числа середних виробникiв меблiв. Цеха та виробничi лiнii ПрАТ"Прогрес" орiєнтованi на виробництво меблiв та меблевої фурнiтури.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Середньооблiкова чисельнiсть працi</w:t>
      </w:r>
      <w:r>
        <w:rPr>
          <w:rFonts w:ascii="Times New Roman CYR" w:hAnsi="Times New Roman CYR" w:cs="Times New Roman CYR"/>
          <w:sz w:val="24"/>
          <w:szCs w:val="24"/>
        </w:rPr>
        <w:t>вникiв - 275 осiб, за сумiсництвом - 2,на умовах неповного робочого часу- 11 осiб. Фонд оплати працi за 2023 рiк -14481,0 тис.грн.Вiдносно попереднього року зменшення ФОТ за рахунок  зменшення чисельнiстi працiвникiв.Кадрова полiтика емiтента спрямована на</w:t>
      </w:r>
      <w:r>
        <w:rPr>
          <w:rFonts w:ascii="Times New Roman CYR" w:hAnsi="Times New Roman CYR" w:cs="Times New Roman CYR"/>
          <w:sz w:val="24"/>
          <w:szCs w:val="24"/>
        </w:rPr>
        <w:t xml:space="preserve"> забеспечення рiвня потрiбної квалiфiкацiї. У 2023 роцi на ПрАТ "ПРОГРЕС"не проводився Аудит з соцiальної вiдповiдальностi (за Кодексом поведiнки BSCI)Amfor BSCI DBID :366623 Audit Id:13016.Строк дiї аудита у 2021 р -2роки.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Емiтент не належит до будь-яких </w:t>
      </w:r>
      <w:r>
        <w:rPr>
          <w:rFonts w:ascii="Times New Roman CYR" w:hAnsi="Times New Roman CYR" w:cs="Times New Roman CYR"/>
          <w:sz w:val="24"/>
          <w:szCs w:val="24"/>
        </w:rPr>
        <w:t>об'єднань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Спiльну дiяльнiсть не проводить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Протягом звiтного перiоду з боку третiх осiб пропозицiї щодо реорганiзацiї не надходили.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Приказ обликовой политики вставить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2023 роцi ПрАТ"Прогрес" здiйснив випуск слiдуючих видiв продукцiї: 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дивани-лiжка Фiєста,</w:t>
      </w:r>
      <w:r>
        <w:rPr>
          <w:rFonts w:ascii="Times New Roman CYR" w:hAnsi="Times New Roman CYR" w:cs="Times New Roman CYR"/>
          <w:sz w:val="24"/>
          <w:szCs w:val="24"/>
        </w:rPr>
        <w:t>Гедсер,Mюнхен,Кьольн;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крiсло для вiдпочинку Гедсер,Оазис,Бавария,Мальмо;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механiзми трасформацiї,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Лiжка Амелiя,Малi,Спейс,Тенессi,Флексi,Фiладельфия,ВОВ,Джет,Саванна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Софа-лiжко JANDERUP, Софа-лiжко кутова VILS,Софа-лiжко кутова К лео, Софа-лiжко кутова Цюри</w:t>
      </w:r>
      <w:r>
        <w:rPr>
          <w:rFonts w:ascii="Times New Roman CYR" w:hAnsi="Times New Roman CYR" w:cs="Times New Roman CYR"/>
          <w:sz w:val="24"/>
          <w:szCs w:val="24"/>
        </w:rPr>
        <w:t>х,Куток Голiвуд, iнше.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Основнi клiєнти -ТОВ Епiцентр,ТОВ Юск Україна,ТОВ Амбiєнте-Фернiче,ЮСК-Польша,ХХХ-Lutz (Австрiя),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BDS KHANDELS</w:t>
      </w:r>
      <w:r>
        <w:rPr>
          <w:rFonts w:ascii="Times New Roman CYR" w:hAnsi="Times New Roman CYR" w:cs="Times New Roman CYR"/>
          <w:sz w:val="24"/>
          <w:szCs w:val="24"/>
        </w:rPr>
        <w:tab/>
        <w:t>(Нiмеччiна).Основний метод продажу - продажа через оптових покупцiв. Основнi джерела сировини: ТОВ"Вiста Бренд компанi",ТО</w:t>
      </w:r>
      <w:r>
        <w:rPr>
          <w:rFonts w:ascii="Times New Roman CYR" w:hAnsi="Times New Roman CYR" w:cs="Times New Roman CYR"/>
          <w:sz w:val="24"/>
          <w:szCs w:val="24"/>
        </w:rPr>
        <w:t>В "Свиспан-Лiмiтед" - ОДСП, Виста Фоам ТОВ  ППУ ,ТОВ "Аппарель Де Ферниче", ТОВ "ЕММ ЮКРЕЙН"-тканини,ТОВ "Син-текс" - сировина та комплектуючи,ТОВ"Мегалат" -сировина та комплектуючи,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Продукцiя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 та модулi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Кутовi дивани та модулi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Експорт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Покупець</w:t>
      </w:r>
      <w:r>
        <w:rPr>
          <w:rFonts w:ascii="Times New Roman CYR" w:hAnsi="Times New Roman CYR" w:cs="Times New Roman CYR"/>
          <w:sz w:val="24"/>
          <w:szCs w:val="24"/>
        </w:rPr>
        <w:tab/>
        <w:t>Кр</w:t>
      </w:r>
      <w:r>
        <w:rPr>
          <w:rFonts w:ascii="Times New Roman CYR" w:hAnsi="Times New Roman CYR" w:cs="Times New Roman CYR"/>
          <w:sz w:val="24"/>
          <w:szCs w:val="24"/>
        </w:rPr>
        <w:t>аїна</w:t>
      </w:r>
      <w:r>
        <w:rPr>
          <w:rFonts w:ascii="Times New Roman CYR" w:hAnsi="Times New Roman CYR" w:cs="Times New Roman CYR"/>
          <w:sz w:val="24"/>
          <w:szCs w:val="24"/>
        </w:rPr>
        <w:tab/>
        <w:t>сума,тис.грн.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BDSK HANDELS     Нiмеччина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79 239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ХХХ LUTZ KG </w:t>
      </w:r>
      <w:r>
        <w:rPr>
          <w:rFonts w:ascii="Times New Roman CYR" w:hAnsi="Times New Roman CYR" w:cs="Times New Roman CYR"/>
          <w:sz w:val="24"/>
          <w:szCs w:val="24"/>
        </w:rPr>
        <w:tab/>
        <w:t>Австрiя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        80 372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YSK A/S  </w:t>
      </w:r>
      <w:r>
        <w:rPr>
          <w:rFonts w:ascii="Times New Roman CYR" w:hAnsi="Times New Roman CYR" w:cs="Times New Roman CYR"/>
          <w:sz w:val="24"/>
          <w:szCs w:val="24"/>
        </w:rPr>
        <w:tab/>
        <w:t>Дания                      19 304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XLCH AG              Швейцарiя                  27 469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УСЬОГО експорт                                  215 704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Ча</w:t>
      </w:r>
      <w:r>
        <w:rPr>
          <w:rFonts w:ascii="Times New Roman CYR" w:hAnsi="Times New Roman CYR" w:cs="Times New Roman CYR"/>
          <w:sz w:val="24"/>
          <w:szCs w:val="24"/>
        </w:rPr>
        <w:t>стка експорту в загальному обсязi продаж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продукцiї - 77,7%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Країни,у якi  експорт склал 10 або бiльше вiдсоткiв вiд загальної суми доходiв за 2022 рiк: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Нiмеччiна- 36,7%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Австрiя -   37,3%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Придбання та вiдчуження основних засобiв за : 2016р-придбання (2447),вiдчуждення(1301),2017р-придбання (6983),вiдчуждення(1745),2018р-придбання (13677),вiдчуждення(2),2019р-придбання (15216),вiдчуждення(0), 2020 р придбання (6922),вiдчуждення(860),2021 р п</w:t>
      </w:r>
      <w:r>
        <w:rPr>
          <w:rFonts w:ascii="Times New Roman CYR" w:hAnsi="Times New Roman CYR" w:cs="Times New Roman CYR"/>
          <w:sz w:val="24"/>
          <w:szCs w:val="24"/>
        </w:rPr>
        <w:t>ридбання (10599),вiдчуждення(0), 2022 р придбання (1069),вiдчуждення(3056), 2023 р придбання (1067),вiдчуждення(0)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Наведенi цифри у тис.грн.Спосiб фiнансування-за рахунок власних коштiв та накопиченої амортизацii.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 засоби емiтента власнi: первiсна в</w:t>
      </w:r>
      <w:r>
        <w:rPr>
          <w:rFonts w:ascii="Times New Roman CYR" w:hAnsi="Times New Roman CYR" w:cs="Times New Roman CYR"/>
          <w:sz w:val="24"/>
          <w:szCs w:val="24"/>
        </w:rPr>
        <w:t>артiсть - на початок року  77962 тис.грн.на кiнець року 79029 тис.грн. Залишкова вартiсть- на початок року  25734 тис.грн.на кiнець року 19060 тис.грн. Iнвестицiйна нерухомiсть: первiсна вартiсть на початок року 43396 тис.грн.на кiнець року 43396тис.грн. З</w:t>
      </w:r>
      <w:r>
        <w:rPr>
          <w:rFonts w:ascii="Times New Roman CYR" w:hAnsi="Times New Roman CYR" w:cs="Times New Roman CYR"/>
          <w:sz w:val="24"/>
          <w:szCs w:val="24"/>
        </w:rPr>
        <w:t>алишкова вартiсть- на початок року 23782тис.грн.на кiнець року 22914 тис.грн. Значних правочинiв щодо них протягом року не здiйснювалось.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Мiсцезнаходження основних засобiв-м.Днiпропетровськ,вул.Юдiна 11,вул.Набережна Заводська 9-Б -виробничi потужностi.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</w:t>
      </w:r>
      <w:r>
        <w:rPr>
          <w:rFonts w:ascii="Times New Roman CYR" w:hAnsi="Times New Roman CYR" w:cs="Times New Roman CYR"/>
          <w:sz w:val="24"/>
          <w:szCs w:val="24"/>
        </w:rPr>
        <w:t>рухомiсть-мм.Нiкополь,Кам'янське, Одеса, Днiпро.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Iстотни проблеми,якi впливають на дiяльнiсть емiтента - зрастання цiн на сировину.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Фiнансування дiяльностi проводиться за рахунок власних коштiв та коштiв кредитно-фiнансових установ(банкiв).На 2023 рiк тако</w:t>
      </w:r>
      <w:r>
        <w:rPr>
          <w:rFonts w:ascii="Times New Roman CYR" w:hAnsi="Times New Roman CYR" w:cs="Times New Roman CYR"/>
          <w:sz w:val="24"/>
          <w:szCs w:val="24"/>
        </w:rPr>
        <w:t>ж планується використання коштiв кредитно-фiнансових установ для поповнення обiгових коштiв та придбання обладнання.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Зобов"язання по договорам (контрактам) - є поточнi зобов"язання.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Стратегiя розвитку пiдприємства припускає подальше розширення сфер дiяльно</w:t>
      </w:r>
      <w:r>
        <w:rPr>
          <w:rFonts w:ascii="Times New Roman CYR" w:hAnsi="Times New Roman CYR" w:cs="Times New Roman CYR"/>
          <w:sz w:val="24"/>
          <w:szCs w:val="24"/>
        </w:rPr>
        <w:t>стi. У 2024 роцi ПрАТ "Прогрес" продовжить лiнiю на зростання обсягiв та розширення(полiпшення) асортименту виробляємих меблiв. Планується випуск нових меблiв  та збiльшення експортних постачаннь продукцii в Європу.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Пiдприємство проводит удосконалення техн</w:t>
      </w:r>
      <w:r>
        <w:rPr>
          <w:rFonts w:ascii="Times New Roman CYR" w:hAnsi="Times New Roman CYR" w:cs="Times New Roman CYR"/>
          <w:sz w:val="24"/>
          <w:szCs w:val="24"/>
        </w:rPr>
        <w:t>ологiї, дослiдження i розробки нових моделей меблiв власним персоналом та власними коштами.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ПрАТ "ПРОГРЕС" у 2018 роцi проводився Аудит з соцiальної вiдповiдальностi (за Кодексом поведiнки BSCI)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Amfor BSCI 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DBID :366623 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Audit Id:13016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Строк дiї 2 роки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25 734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10 019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9 426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11 637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6 710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11 637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6 710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2 661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1 417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49 516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41 974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49 516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41 974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Основнi засоби перебувають у в</w:t>
            </w:r>
            <w:r>
              <w:rPr>
                <w:rFonts w:ascii="Times New Roman CYR" w:hAnsi="Times New Roman CYR" w:cs="Times New Roman CYR"/>
              </w:rPr>
              <w:t>ласностi емiтента. Надiйшло основних засобiв за рiк -991 тис.грн. Вибуло за рiк - 0 тис.грн. (первiсна вартiсть).Нараховано зносу- 8609,8 тис.грн.Первiсна вартiсть основних засобiв:будiвлi та споруди-20747тис.грн.,машини та обладнання,iнструмент-48509 тис.</w:t>
            </w:r>
            <w:r>
              <w:rPr>
                <w:rFonts w:ascii="Times New Roman CYR" w:hAnsi="Times New Roman CYR" w:cs="Times New Roman CYR"/>
              </w:rPr>
              <w:t>грн.,транспортнi засоби-4389 тис.грн.,iншi - 137тис.грн.,МНМА-5169 тис.грн.Ступень зносу основних засобiв:будiвлi та споруди-54,5%,машини та обладнання-84,9%,транспортнi засоби- 49,5%, iншi- 28,%.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Iнвестицiина нерухомiсть 43396 тис.грн.(первiсна вартiс</w:t>
            </w:r>
            <w:r>
              <w:rPr>
                <w:rFonts w:ascii="Times New Roman CYR" w:hAnsi="Times New Roman CYR" w:cs="Times New Roman CYR"/>
              </w:rPr>
              <w:t>ть) 22914тис.грн (залишкова вартiсть),нараховано зносу-868 тис.грн.Ступень використання основних засобiв:всi онсовни засоби використовуються на 100%.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Iнформацiя про всi обмеження на використання майна емiтента: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Забезпечення (iпотека) кредитного Договору с </w:t>
            </w:r>
            <w:r>
              <w:rPr>
                <w:rFonts w:ascii="Times New Roman CYR" w:hAnsi="Times New Roman CYR" w:cs="Times New Roman CYR"/>
              </w:rPr>
              <w:t>АТ "УкрСиббанк" (до жовтня 2021 р)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товарiв загальною площею 1138,4 кв. М. За адресою м. Камянське, пр.Свободи , буд. 15А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2.Магазiн(пiдвальне примiщення та частина примiщення на першому поверсi житлового будинку) загальною площею 35</w:t>
            </w:r>
            <w:r>
              <w:rPr>
                <w:rFonts w:ascii="Times New Roman CYR" w:hAnsi="Times New Roman CYR" w:cs="Times New Roman CYR"/>
              </w:rPr>
              <w:t>5,7 кв. М. За адресою м. Днiпро, пр. О.Поля , буд. 96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3.Магазин непродовольчих товарiв загальною площею 644,6 кв. М. За адресою  м. Нiкополь, вул. Шевченка, буд.188/6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4.Обладнання: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Гидравлические  гильотинные ножницы BSY 3006,Зав.№10453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Линия по наби</w:t>
            </w:r>
            <w:r>
              <w:rPr>
                <w:rFonts w:ascii="Times New Roman CYR" w:hAnsi="Times New Roman CYR" w:cs="Times New Roman CYR"/>
              </w:rPr>
              <w:t>вке подушек  в составе:Электрическая машина для измельчения  отходов поролона  Grizzly 10Hp-380V серийный № GR1121,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Автоматическая машина для перемешивания поролона Silo серийный № SLO-071, Электрическая машина для наполнения подушек Dumbo серийный № DO3</w:t>
            </w:r>
            <w:r>
              <w:rPr>
                <w:rFonts w:ascii="Times New Roman CYR" w:hAnsi="Times New Roman CYR" w:cs="Times New Roman CYR"/>
              </w:rPr>
              <w:t>07, Рабочий стол с возможностью контроля веса для наполнения подушек  Kilo серийный № CWS036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-Автоматическое раскройное и настилочное оборудование с программным обеспечением LEKTRA, серийный №17N05841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-Торцовочный станок STROMAB CT600,Зав.№ 6669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Забезпе</w:t>
            </w:r>
            <w:r>
              <w:rPr>
                <w:rFonts w:ascii="Times New Roman CYR" w:hAnsi="Times New Roman CYR" w:cs="Times New Roman CYR"/>
              </w:rPr>
              <w:t>чення (iпотека) кредитного Договору с АТ "Райффайзенбанк Аваль"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товарiв загальною площею  439,4 кв. М. За адресою м. Одеса, вул. Палiя Семена , буд. 130( (до 09 вересня 2026 р)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Суттевi змiни у вартостi основних засобiв зумовленi:пр</w:t>
            </w:r>
            <w:r>
              <w:rPr>
                <w:rFonts w:ascii="Times New Roman CYR" w:hAnsi="Times New Roman CYR" w:cs="Times New Roman CYR"/>
              </w:rPr>
              <w:t>идбанням об'єктiв ОЗ, по iнвестицiйної нерухомостi також оцiнкою станом на кiнець перiоду.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Розрахункова вартість чистих активів,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127 214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115 878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Співвідношення (у відсотках) вартості чистих активів особи за звітний період </w:t>
            </w:r>
            <w:r>
              <w:rPr>
                <w:rFonts w:ascii="Times New Roman CYR" w:hAnsi="Times New Roman CYR" w:cs="Times New Roman CYR"/>
              </w:rPr>
              <w:lastRenderedPageBreak/>
              <w:t>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24 231,24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22 072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109,78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Вартiсть чистих активiв акцiонерного товариства не менша вiд статутного капiталу (скоригованого). В</w:t>
            </w:r>
            <w:r>
              <w:rPr>
                <w:rFonts w:ascii="Times New Roman CYR" w:hAnsi="Times New Roman CYR" w:cs="Times New Roman CYR"/>
              </w:rPr>
              <w:t>имоги п.3 ст 155 Цивiльного кодексу України дотримуються.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8 150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АТ Райффайзенбанк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8 150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2,9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</w:t>
            </w:r>
            <w:r>
              <w:rPr>
                <w:rFonts w:ascii="Times New Roman CYR" w:hAnsi="Times New Roman CYR" w:cs="Times New Roman CYR"/>
              </w:rPr>
              <w:t>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1 214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Вiйсковий збор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1 074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20.02.2024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землю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7 231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роботи, послуги, товари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3 390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зi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 оплати працi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iншi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1 273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одержанными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1 910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28.02.2024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16 595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вiдповiдальнiстю "Український iнвестицiйний клуб"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r>
              <w:rPr>
                <w:rFonts w:ascii="Times New Roman CYR" w:hAnsi="Times New Roman CYR" w:cs="Times New Roman CYR"/>
              </w:rPr>
              <w:lastRenderedPageBreak/>
              <w:t>відповідальністю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35144923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49000, Україна, Дніпропетровська обл., Шевченкiвський район р-н, Днiпро, вулиця Старокозацька,будинок 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430325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комiссiя з цiнних паперiв та фондового 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056-36-66-40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64.99 - Надання iнших фiнансових пос</w:t>
            </w:r>
            <w:r>
              <w:rPr>
                <w:rFonts w:ascii="Times New Roman CYR" w:hAnsi="Times New Roman CYR" w:cs="Times New Roman CYR"/>
              </w:rPr>
              <w:t>луг (крiм страхування та пенсiйного забезпечення), н.в.i.у.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Зберiгач,у якого емитент вiдкриває рахунки в цiнних паперах власникам акцiй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товариство "Нацiональний депозитарiй України"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Публічне акціонерне товариство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01001, Україна, Київська обл., Шевченкiвський район р-н, Київ, вулиця Б.Грiнченка,будинок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189650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комiсiя з цiнн</w:t>
            </w:r>
            <w:r>
              <w:rPr>
                <w:rFonts w:ascii="Times New Roman CYR" w:hAnsi="Times New Roman CYR" w:cs="Times New Roman CYR"/>
              </w:rPr>
              <w:t>их паперiв та фондового 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19.09.2006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044-279-10-78,377-70-16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63.11 - Оброблення даних, розмiщення iнформацiї на веб-вузлах i пов'язана з ними дiяльнiсть.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Депозитарiй,який облуговувал випуск акцiй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Компанiя "Дi Джi Кей Юкрейн"(В ФОРМI Приватне пiдприємство)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підприємство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21326993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04070, Україна, Київська обл., Деснянський район р-н, Київ, вулиця Лермонтова,будинок 5А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палата України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r>
              <w:rPr>
                <w:rFonts w:ascii="Times New Roman CYR" w:hAnsi="Times New Roman CYR" w:cs="Times New Roman CYR"/>
              </w:rPr>
              <w:t>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26.01.2001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044-227-70-89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69.20 - пiдготовку або аудит фiнансових рахункiв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Аудиторська фiрма яка надає </w:t>
            </w:r>
            <w:r>
              <w:rPr>
                <w:rFonts w:ascii="Times New Roman CYR" w:hAnsi="Times New Roman CYR" w:cs="Times New Roman CYR"/>
              </w:rPr>
              <w:lastRenderedPageBreak/>
              <w:t>аудиторськi послуги емiтенту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ФIЛIЯ ПАТ "ПРОГРЕС" У М.ХЕРСОН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Україна, 7300, Херсонська обл., Херсон, ВУЛИЦЯ ПЕРЕКОПСЬКА,будинок 163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Акцiя проста бездокументарна iменна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2 100 000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Закону про АТ та Статуту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Днiпропетровське ТУ ДКЦПФР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Бездокументарні ордерні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525 150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Торгiвля ЦП товариства на внутрiшнiх та зовнiшних ринках не здiйснюється. факти лiстингу/делiстингу на фондових бiржах вiдсутнi. Додаткового випуску не було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</w:t>
            </w:r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Загальна кількість голосуючих </w:t>
            </w:r>
            <w:r>
              <w:rPr>
                <w:rFonts w:ascii="Times New Roman CYR" w:hAnsi="Times New Roman CYR" w:cs="Times New Roman CYR"/>
              </w:rPr>
              <w:lastRenderedPageBreak/>
              <w:t>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Кількість голосуючих акцій, права </w:t>
            </w:r>
            <w:r>
              <w:rPr>
                <w:rFonts w:ascii="Times New Roman CYR" w:hAnsi="Times New Roman CYR" w:cs="Times New Roman CYR"/>
              </w:rPr>
              <w:lastRenderedPageBreak/>
              <w:t>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Кіл</w:t>
            </w:r>
            <w:r>
              <w:rPr>
                <w:rFonts w:ascii="Times New Roman CYR" w:hAnsi="Times New Roman CYR" w:cs="Times New Roman CYR"/>
              </w:rPr>
              <w:t xml:space="preserve">ькість голосуючих акцій, права голосу за якими за результатами </w:t>
            </w:r>
            <w:r>
              <w:rPr>
                <w:rFonts w:ascii="Times New Roman CYR" w:hAnsi="Times New Roman CYR" w:cs="Times New Roman CYR"/>
              </w:rPr>
              <w:lastRenderedPageBreak/>
              <w:t>обмеження таких прав передано іншій особі,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Cтрок обмеження: 0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http://progressmeb.pat.ua/emitents/reports/year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Генеральний директор ПрАТ "ПРОГРЕС", якiй здiйснює управлiнськi функцiї та пiдписує рiчну iнформацiю емiтента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пiдтверджує те, що, наскiльки це вiдомо, рiчна фiнансова звiтнiсть, пiдготовлена вiдповiдно до стандартiв бухгалтерського облiку, що вимагаються з</w:t>
      </w:r>
      <w:r>
        <w:rPr>
          <w:rFonts w:ascii="Times New Roman CYR" w:hAnsi="Times New Roman CYR" w:cs="Times New Roman CYR"/>
          <w:sz w:val="24"/>
          <w:szCs w:val="24"/>
        </w:rPr>
        <w:t xml:space="preserve">гiдно iз Законом України "Про бухгалтерський облiк та фiнансову звiтнiсть в Українi", мiстить достовiрне та об'єктивне подання iнформацiї про стан активiв, пасивiв, фiнансовий стан, прибутки 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емiтента.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Рiчна iнформацiя Товариства станом на 31.12.2023 року в усiх суттєвих аспектах достовiрно та повно подає фiнансову iнформацiю про Товариство станом на 31.12.2023року згiдно з нормативними вимогами щодо органiзацiї бухгалтерського облiку та звiтностi в Укра</w:t>
      </w:r>
      <w:r>
        <w:rPr>
          <w:rFonts w:ascii="Times New Roman CYR" w:hAnsi="Times New Roman CYR" w:cs="Times New Roman CYR"/>
          <w:sz w:val="24"/>
          <w:szCs w:val="24"/>
        </w:rPr>
        <w:t>їнi.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для складання фiнансової звiтностi використовує Концептуальну основу за Мiжнародними стандартами фiнансової звiтностi.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Товариствi фiнансова звiтнiсть складалась протягом 2023року своєчасно та представлялась до вiдповiдних контролюючих ор</w:t>
      </w:r>
      <w:r>
        <w:rPr>
          <w:rFonts w:ascii="Times New Roman CYR" w:hAnsi="Times New Roman CYR" w:cs="Times New Roman CYR"/>
          <w:sz w:val="24"/>
          <w:szCs w:val="24"/>
        </w:rPr>
        <w:t>ганiв.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Фiнансова звiтнiсть Товариства за 2023 рiк, своєчасно складена та подана до вiдповiдних державних органiв управлiння у повному обсязi. В цiлому методологiя та органiзацiя бухгалтерського облiку у Товариствi вiдповiдає встановленим вимогам чинного за</w:t>
      </w:r>
      <w:r>
        <w:rPr>
          <w:rFonts w:ascii="Times New Roman CYR" w:hAnsi="Times New Roman CYR" w:cs="Times New Roman CYR"/>
          <w:sz w:val="24"/>
          <w:szCs w:val="24"/>
        </w:rPr>
        <w:t xml:space="preserve">конодавства та прийнятої Товариством облiкової полiтики за 2023 рiк.Бухгалтерський облiк на Товариствi протягом 2022 року вiвся у вiдповiдностi до вимог Закону України "Про бухгалтерський облiк та фiнансову звiтнiсть в Українi" № 996-XIV вiд 16.07.99 року </w:t>
      </w:r>
      <w:r>
        <w:rPr>
          <w:rFonts w:ascii="Times New Roman CYR" w:hAnsi="Times New Roman CYR" w:cs="Times New Roman CYR"/>
          <w:sz w:val="24"/>
          <w:szCs w:val="24"/>
        </w:rPr>
        <w:t>з наступними змiнами та доповненнями, вiдповiдно до МСФЗ та Iнструкцiї "Про застосування плану рахункiв бухгалтерського облiку активiв, капiталу, зобов'язань i господарських операцiй пiдприємств та органiзацiй", затвердженої Наказом Мiнфiну України вiд 30.</w:t>
      </w:r>
      <w:r>
        <w:rPr>
          <w:rFonts w:ascii="Times New Roman CYR" w:hAnsi="Times New Roman CYR" w:cs="Times New Roman CYR"/>
          <w:sz w:val="24"/>
          <w:szCs w:val="24"/>
        </w:rPr>
        <w:t>11.99 року № 291 з наступними змiнами та доповненнями та iнших нормативних документiв з питань органiзацiї облiку.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Управлiнський персонал несе вiдповiдальнiсть за пiдготовку та достовiрне представлення iнформацiї з корпоративного управлiння у вiдповiдностi</w:t>
      </w:r>
      <w:r>
        <w:rPr>
          <w:rFonts w:ascii="Times New Roman CYR" w:hAnsi="Times New Roman CYR" w:cs="Times New Roman CYR"/>
          <w:sz w:val="24"/>
          <w:szCs w:val="24"/>
        </w:rPr>
        <w:t xml:space="preserve"> до нормативних актiв України. Вiдповiдальнiсть управлiнського персоналу охоплює: розробку, впровадження та використання внутрiшнього контролю стосовно пiдготовки та достовiрного представлення корпоративної iнформацiї, якi не мiстять суттєвих викривлень вн</w:t>
      </w:r>
      <w:r>
        <w:rPr>
          <w:rFonts w:ascii="Times New Roman CYR" w:hAnsi="Times New Roman CYR" w:cs="Times New Roman CYR"/>
          <w:sz w:val="24"/>
          <w:szCs w:val="24"/>
        </w:rPr>
        <w:t>аслiдок шахрайства або помилки; вибiр та застосування вiдповiдної корпоративної полiтики, а також методiв корпоративного управлiння, якi вiдповiдають обставинам.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за невiдповiдне використання управлiнським персоналом припущення про безперервнiсть дiяльност</w:t>
      </w:r>
      <w:r>
        <w:rPr>
          <w:rFonts w:ascii="Times New Roman CYR" w:hAnsi="Times New Roman CYR" w:cs="Times New Roman CYR"/>
          <w:sz w:val="24"/>
          <w:szCs w:val="24"/>
        </w:rPr>
        <w:t>i Товариства 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Вiдповiдальна особа  несе вiдповiдальнiсть  також за: 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-правомочнiсть (легiтимнiсть, законнiсть) здiйснюваних господарських операцiй та господарських фактiв щодо предмету до якого надається впевненiсть;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доказовiсть, повноту та юридичну сил</w:t>
      </w:r>
      <w:r>
        <w:rPr>
          <w:rFonts w:ascii="Times New Roman CYR" w:hAnsi="Times New Roman CYR" w:cs="Times New Roman CYR"/>
          <w:sz w:val="24"/>
          <w:szCs w:val="24"/>
        </w:rPr>
        <w:t>у внутрiшнiх документiв, що є основою для надання впевненостi до предмету перевiрки;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органiзацiю корпоративного управлiння з питань щодо яких надається впевненiсть;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управлiнськi рiшення, договiрне забезпечення та iншу адмiнiстративну документацiю щодо </w:t>
      </w:r>
      <w:r>
        <w:rPr>
          <w:rFonts w:ascii="Times New Roman CYR" w:hAnsi="Times New Roman CYR" w:cs="Times New Roman CYR"/>
          <w:sz w:val="24"/>
          <w:szCs w:val="24"/>
        </w:rPr>
        <w:t>якої надається впевненiсть.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14.09.2023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очне голосування, місце проведення: м. Днiпро, вул. Юдiна, буд. 11 в примiщеннi адмiнiстративного корпусу ПрАТ "Прогрес" (5 поверх)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ab/>
              <w:t>електронне голосування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 рада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ення: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Порядок денний: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Про обрання лiчильної комiсiї загальних зборiв акцiонерiв.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Про встановлення порядку та способу засвiдчення бюлетеня для голосування на загальних зборах акцiонерiв.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Обрання голови та секретаря зборiв акцiонерiв.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 Про прийняття рiшень з питань порядку проведення Зборiв Товариства.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 Про затвердження результатiв фiнансово-господарської дiяльностi Товариства за 2021 рiк.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 Розподiл прибутку та збиткiв товариства та їх затвердження.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 Внесення змiн до iнформацiї,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що мiститься в ЄДР.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Прийнятi рiшення: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1.1. Обрати лiчильну комiсiю загальних зборiв товариства у наступному складi: Савченко Олена Володимирiвна - голова комiсiї; Новiков Андрiй Григорович - член комiсiї; Лякiна Iрина Володимирiвна - член комiсiї.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2.1. 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атвердити наступний порядок та спосiб засвiдчення бюлетенiв для голосування на загальних зборах акцiонерiв. Кожний бюлетень для голосування на загальних зборах акцiонерiв засвiдчуються на кожнiй сторiнцi  бюлетеня пiд час реєстрацiї акцiонерiв - власникiв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голосуючих акцiй для участi у загальних зборах пiдписом члена реєстрацiйної комiсiї, яка видає бюлетенi акцiонеру (його представнику) при реєстрацiї.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Обрати Головою загальних зборiв - Крохмаль Олексiя Володимировича, обрати Секретарем загальних зборiв 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Зiнчук Маргариту Олександрiвну.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4.1. Встановити наступний порядок проведення Зборiв Товариства: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 загальних зборах акцiонерiв не можуть прийматися рiшення з питань, не включених до порядку денного;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рiшення з питань порядку денного Зборiв приймаються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голосуванням бюлетенями;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встановити наступний порядок розгляду питань порядку денного Зборiв Товариства: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по кожному питанню порядку денного Зборiв: заслухати доповiдь, заслухати бажаючих виступити, заслухати вiдповiдi на заяви, питання, пропозицiї, що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надiйшли до  головуючого на зборах та провести голосування;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провести пiдрахунок голосiв пiсля розгляду кожного питання порядку денного та заслухати пiдсумки голосування по зазначеним питанням порядку денного по мiрi готовностi лiчильної комiсiї оголосити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результати голосування;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остаточнi пiдсумки голосування по всiм питанням порядку денного Зборiв Товариства заслухати пiсля розгляду останнього питання порядку денного;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доповiдь по питанням порядку денного Зборiв  - до 10 хв.;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по питанням порядку денного Зборiв - до 3 хв., повторнi виступи - до 2 хв.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у разi наявностi бiльш нiж одного проекту рiшення щодо одного з питань порядку денного - голосування щодо прийняття кожного з проекту рiшення щодо одного з питань порядк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 денного здiйснюється окремо, у порядку черговостi їх подання. Голосування щодо кожного з наступних проектiв рiшення щодо одного з питань порядку денного здiйснюється пiсля пiдрахунку та оголошення результатiв голосування щодо попереднього проекту рiшення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 Голосування щодо наступних проектiв припиняється i не здiйснюється, якщо щодо попереднього проекту рiшення оголошено результати голосування про його прийняття Зборами;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4.2. Рiшення по питаннях порядку денного приймаються за результатами голосування бюлет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енями простою бiльшiстю голосiв акцiонерiв, власникiв голосуючих акцiй, якi зареєструвалися для участi в зборах.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5.1. Затвердити рiчний звiт товариства та рiчну фiнансову звiтнiсть Товариства за 2021 рiк.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6.1. Збиткiв немає.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6.2. Затвердити розподiл чистог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 прибутку за 2021 рiк у розмiрi 16 503 000 грн. (шiстнадцять мiльйонiв п'ятсот три тисячi гривень) наступним чином: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- 16 006 572 грн. (шiстнадцять мiльйонiв шiсть тисяч п'ятсот сiмдесят двi гривнi) на виплату дивiдендiв iз розрахунку 7,62 грн. (сiм гривен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ь 62 копiйок) на одну просту iменну акцiю;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- 496 428 грн. (чотириста дев'яносто шiсть тисяч чотириста двадцять вiсiм гривень) використати на розвиток виробництва.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6.3. Виплату дивiдендiв здiйснити безпосередньо акцiонерам.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 Рiшення не прийнято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https://progressmeb.pat.ua/documents/protokoli-zboriv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засiдання 23.08.2023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Кворум</w:t>
            </w:r>
            <w:r>
              <w:rPr>
                <w:rFonts w:ascii="Times New Roman CYR" w:hAnsi="Times New Roman CYR" w:cs="Times New Roman CYR"/>
              </w:rPr>
              <w:tab/>
              <w:t>100%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Загальний опис прийнятих рiшень: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Скликати позачерговi загальнi збори акцiонерiв ПрАТ "Прогрес" на "14" вересня 2023 року о 10-30 год. за адресою: 49035, м. Днiпро, вул. Юдiна, буд. 11 в пр</w:t>
            </w:r>
            <w:r>
              <w:rPr>
                <w:rFonts w:ascii="Times New Roman CYR" w:hAnsi="Times New Roman CYR" w:cs="Times New Roman CYR"/>
              </w:rPr>
              <w:t>имiщеннi адмiнiстративного корпусу ПрАТ "Прогрес" (5 поверх, приймальня генерального директора). Реєстрацiя акцiонерiв загальних зборiв та їх представникiв вiдбудеться "14" вересня 2023 року з 10:00 до 10:15 за адресою проведення загальних зборiв.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"30" </w:t>
            </w:r>
            <w:r>
              <w:rPr>
                <w:rFonts w:ascii="Times New Roman CYR" w:hAnsi="Times New Roman CYR" w:cs="Times New Roman CYR"/>
              </w:rPr>
              <w:t>серпня 2023 р. - дата складання перелiку акцiонерiв, якi мають бути письмово повiдомленi про проведення позачергових загальних зборiв акцiонерiв ПрАТ "Прогрес".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"10" вересня 2023 р. - дата складання перелiку акцiонерiв, якi мають право на участь у позач</w:t>
            </w:r>
            <w:r>
              <w:rPr>
                <w:rFonts w:ascii="Times New Roman CYR" w:hAnsi="Times New Roman CYR" w:cs="Times New Roman CYR"/>
              </w:rPr>
              <w:t>ергових загальних зборах акцiонерiв ПрАТ "Прогрес".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Затвердити вiдповiдальну посадову особу за порядок ознайомлення акцiонерiв з матерiалами загальних зборiв акцiонерiв - члена Наглядової ради Стебакову С.О.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Затвердити наступний проект порядку денног</w:t>
            </w:r>
            <w:r>
              <w:rPr>
                <w:rFonts w:ascii="Times New Roman CYR" w:hAnsi="Times New Roman CYR" w:cs="Times New Roman CYR"/>
              </w:rPr>
              <w:t>о загальних зборiв акцiонерiв: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5.1. Про обрання лiчильної комiсiї загальних зборiв акцiонерiв.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5.2. Про встановлення порядку та способу засвiдчення бюлетеня для голосування на загальних зборах акцiонерiв.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5.3. Обрання голови та секретаря зборiв акцiонерiв.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5.4. Про прийняття рiшень з питань порядку проведення Зборiв Товариства.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5.5. Про затвердження результатiв фiнансово-господарської дiяльностi Товариства за 2021 рiк.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5.6. Розподiл прибутку та збиткiв товариства та їх затвердження.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5.7. Внесення змiн до iн</w:t>
            </w:r>
            <w:r>
              <w:rPr>
                <w:rFonts w:ascii="Times New Roman CYR" w:hAnsi="Times New Roman CYR" w:cs="Times New Roman CYR"/>
              </w:rPr>
              <w:t>формацiї, що мiститься в ЄДР.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5.6. Затвердити текст письмового повiдомлення ПрАТ "Прогрес" про проведення позачергових загальних зборiв акцiонерiв для розмiщення на офiцiйному сайтi ПрАТ "Прогрес", для розмiщення в загальнодоступнiй iнформацiйнiй базi дани</w:t>
            </w:r>
            <w:r>
              <w:rPr>
                <w:rFonts w:ascii="Times New Roman CYR" w:hAnsi="Times New Roman CYR" w:cs="Times New Roman CYR"/>
              </w:rPr>
              <w:t>х Нацiональної комiсiї з цiнних паперiв та фондового ринку та для персонального письмового повiдомлення акцiонерiв.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5.7. "30" серпня 2023 року розмiстити повiдомлення про скликання загальних зборiв на власному веб-сайтi та у загальнодоступнiй iнформацiйнiй</w:t>
            </w:r>
            <w:r>
              <w:rPr>
                <w:rFonts w:ascii="Times New Roman CYR" w:hAnsi="Times New Roman CYR" w:cs="Times New Roman CYR"/>
              </w:rPr>
              <w:t xml:space="preserve"> базi даних Нацiональної комiсiї з цiнних паперiв та фондового ринку.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5.8. Обрати реєстрацiйну комiсiю загальних зборiв акцiонерiв в наступному </w:t>
            </w:r>
            <w:r>
              <w:rPr>
                <w:rFonts w:ascii="Times New Roman CYR" w:hAnsi="Times New Roman CYR" w:cs="Times New Roman CYR"/>
              </w:rPr>
              <w:lastRenderedPageBreak/>
              <w:t>складi: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комiсiї - Юткiна А.К.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комiсiї - Зiнчук М.О.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засiдання 15.09.2023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Кворум</w:t>
            </w:r>
            <w:r>
              <w:rPr>
                <w:rFonts w:ascii="Times New Roman CYR" w:hAnsi="Times New Roman CYR" w:cs="Times New Roman CYR"/>
              </w:rPr>
              <w:tab/>
              <w:t>100%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Загальний</w:t>
            </w:r>
            <w:r>
              <w:rPr>
                <w:rFonts w:ascii="Times New Roman CYR" w:hAnsi="Times New Roman CYR" w:cs="Times New Roman CYR"/>
              </w:rPr>
              <w:t xml:space="preserve"> опис прийнятих рiшень: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02.10.2023р. - дата складання перелiку осiб, якi мають право на отримання дивiдендiв за 2021 рiк.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 строк до "13" березня 2024 року здiйснити виплату дивiдендiв за 2021 рiк в загальному розмiрi 16 006 572 грн. (шiстнадцять мiл</w:t>
            </w:r>
            <w:r>
              <w:rPr>
                <w:rFonts w:ascii="Times New Roman CYR" w:hAnsi="Times New Roman CYR" w:cs="Times New Roman CYR"/>
              </w:rPr>
              <w:t>ьйонiв шiсть тисяч п'ятсот сiмдесят двi гривнi) на виплату дивiдендiв iз розрахунку 7,62 грн. (сiм гривень 62 копiйок) на одну просту iменну акцiю, згiдно з перелiком осiб, якi мають право на отримання дивiдендiв, складеним станом на 02.10.2023р. Виплату д</w:t>
            </w:r>
            <w:r>
              <w:rPr>
                <w:rFonts w:ascii="Times New Roman CYR" w:hAnsi="Times New Roman CYR" w:cs="Times New Roman CYR"/>
              </w:rPr>
              <w:t>ивiдендiв здiйснити безпосередньо акцiонерам на їх банкiвськi рахунки, згiдно заяв акцiонерiв. Заява складається у довiльнiй формi, в якiй вказуються реквiзити для перерахування дивiдендiв. Виплату дивiдендiв здiйснити у повному обсязi одним платежем або д</w:t>
            </w:r>
            <w:r>
              <w:rPr>
                <w:rFonts w:ascii="Times New Roman CYR" w:hAnsi="Times New Roman CYR" w:cs="Times New Roman CYR"/>
              </w:rPr>
              <w:t xml:space="preserve">екiлькома, в залежностi вiд поточної фiнансової спроможностi товариства, пропорцiйно долi кожного акцiонера.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Дивіденди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виплату дивідендів та інших доходів за цінними паперами у звітному році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3000"/>
        <w:gridCol w:w="2500"/>
        <w:gridCol w:w="25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Інформація про виплату дивідендів</w:t>
            </w:r>
          </w:p>
        </w:tc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звітному періоді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простими акціями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привілейованими акціями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нарахованих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16 006 572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Нараховані дивіденди на одну акцію,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7,62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виплачених/перерахованих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прийняття уповноваженим органом акціонерного товариства рішення про встановлення дати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15.09.2023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02.10.2023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Спосіб виплати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безпосередньо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 дивідендів через депозитарну систему із зазначенням сум (грн) перерахованих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резул</w:t>
            </w:r>
            <w:r>
              <w:rPr>
                <w:rFonts w:ascii="Times New Roman CYR" w:hAnsi="Times New Roman CYR" w:cs="Times New Roman CYR"/>
              </w:rPr>
              <w:t xml:space="preserve">ьтатами звітного періоду: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перерахування/ відправлення дивідендів безпосередньо акціонерам із зазначенням сум (грн) перерахованих/відправлених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результатами звітного період</w:t>
            </w:r>
            <w:r>
              <w:rPr>
                <w:rFonts w:ascii="Times New Roman CYR" w:hAnsi="Times New Roman CYR" w:cs="Times New Roman CYR"/>
              </w:rPr>
              <w:t xml:space="preserve">у: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8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5. Перелік посилань на внутрішні документи особи, що розміщені на вебсайті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200"/>
        <w:gridCol w:w="3200"/>
        <w:gridCol w:w="3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внутрішнього документа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питань, які регулюються внутрішнім документом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URL-адреса вебсайту особи, за якою розміщено внутрішній 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загальнi збори акцiонерiв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Положення визначає порядок пiдготовки, скликання, </w:t>
            </w:r>
            <w:r>
              <w:rPr>
                <w:rFonts w:ascii="Times New Roman CYR" w:hAnsi="Times New Roman CYR" w:cs="Times New Roman CYR"/>
              </w:rPr>
              <w:lastRenderedPageBreak/>
              <w:t>проведення i прийняття рiшень Загальних зборiв акцiонерiв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https://progressmeb.pat.ua/documents/polozhennya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наглядову раду товариства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визначає порядок скликання, проведення i прийн</w:t>
            </w:r>
            <w:r>
              <w:rPr>
                <w:rFonts w:ascii="Times New Roman CYR" w:hAnsi="Times New Roman CYR" w:cs="Times New Roman CYR"/>
              </w:rPr>
              <w:t>яття рiшень Наглядовою радою товариства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https://progressmeb.pat.ua/documents/polozhennya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Дніпропетровська обл.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UA12020010010350200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Виробництво інших меблів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31.09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працівників: </w:t>
      </w:r>
      <w:r>
        <w:rPr>
          <w:rFonts w:ascii="Times New Roman CYR" w:hAnsi="Times New Roman CYR" w:cs="Times New Roman CYR"/>
        </w:rPr>
        <w:t>275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49035 Днiпро, Юдiна ,11, 056 789 38 85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r>
        <w:rPr>
          <w:rFonts w:ascii="Times New Roman CYR" w:hAnsi="Times New Roman CYR" w:cs="Times New Roman CYR"/>
        </w:rPr>
        <w:t>тис.грн. без десяткового знака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Складено </w:t>
      </w:r>
      <w:r>
        <w:rPr>
          <w:rFonts w:ascii="Times New Roman CYR" w:hAnsi="Times New Roman CYR" w:cs="Times New Roman CYR"/>
        </w:rPr>
        <w:t>(зробити позначку "v" у відповідній клітинці):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17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національними положеннями (стандартами) бухгалтерського обліку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8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міжнародними стандартами фінансової звітнос</w:t>
            </w:r>
            <w:r>
              <w:rPr>
                <w:rFonts w:ascii="Times New Roman CYR" w:hAnsi="Times New Roman CYR" w:cs="Times New Roman CYR"/>
              </w:rPr>
              <w:t>ті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v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Баланс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фінансовий стан)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>на 31.12.2023 p.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1 042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( 976 )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( 1 046 )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13 473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20 174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25 734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19 059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77 962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79 029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( 52 228 )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( 59 970 )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Інвестиційна нерухомість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23 782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43 396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43 396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( 19 614 )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( 20 482 )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які обліковуються за методом участі в капіталі інших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Гудвіл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аквізиційні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у централізованих страхових резервних фондах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63 402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62 533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18 064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12 969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Виробничі 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17 480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12 671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Незавершене виробництво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Депозити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одержані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24 929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40 253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за виданими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12 542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7 619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3 495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1 778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 нарахованих доходів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2 327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7 741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Готівка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Рахунки в банках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перестраховика у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 в: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збитків або резервах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резервах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1 189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70 793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81 276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III. Необоротні активи, утримувані для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134 195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143 809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періоду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Внески до незареєстрованого статутного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Емісійний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83 395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94 731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115 878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127 214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II. Довгострокові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податкові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Пенсійні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10 484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Інші довгострокові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забезпечення витрат персоналу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Цільове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Благодійна допомога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1526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збитків або резерв належних виплат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резерв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інші страхові резерви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Інвестиційні контракти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Призовий фонд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 на виплату джек-поту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10 511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IІІ. Поточні зобов’язання 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Векселі видані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довгостроковими зобов’язаннями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3 618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496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одержаними авансами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1 513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1 910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учасниками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із внутрішніх розрахунків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страховою діяльністю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Відстрочені комісійні доходи від перестраховиків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зобов’язання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2 367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1 203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за розділом IІІ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7 806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8 375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Чиста вартість активів недержавного пенсійного фонду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134 195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143 809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66"/>
        <w:gridCol w:w="1654"/>
        <w:gridCol w:w="172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8280" w:type="dxa"/>
          <w:trHeight w:val="300"/>
        </w:trPr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6626" w:type="dxa"/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фінансові результати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(Звіт про сукупний дохід)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І. Фінансові результати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524"/>
        <w:gridCol w:w="1205"/>
        <w:gridCol w:w="296"/>
        <w:gridCol w:w="1349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150" w:type="dxa"/>
          <w:trHeight w:val="280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267 296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237 102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зароблені страхові премії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 підписані,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Премії, передані у перестрахування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резерву незароблених премій,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частки перестраховиків у резерві незароблених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2014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( 196 993 )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( 167 810 )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Чисті понесені збитки за страховими виплатами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Валовий: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70 303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69 292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(витрати) від зміни інших страхових резервів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інших страхових резервів, валова сума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частки перестраховиків в інших страхових резервах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1 679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10 515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використання коштів, вивільнених від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Адміністративні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( 4 654 )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( 5 880 )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збут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( 51 705 )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( 63 158 )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( 2 401 )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( 9 015 )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зміни вартості активів, які оцінюються за справедливою вартістю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від первісного визнання біологічних активів і сільськогосподарської продукції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від операційної діяльності: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13 222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1 754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фінансові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1 100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Дохід від благодійної допомоги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Фінансові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( 265 )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( 392 )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Втрати від участі в капіталі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впливу інфляції на монетарні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Фінансовий результат до оподаткування: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14 057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(дохід)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-2 721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фінансовий результат: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збиток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II. Сукупний дохід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-4 860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Дооцінка (уцінка) фінансових інструментів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Накопичені курсові різниці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до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-4 860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прибуток, пов’язаний з іншим сукупним доходом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Інший сукупний дохід після оподаткування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-4 860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Сукупний дохід (сума рядків 2350, 2355 та 2460)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-4 351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III. Елементи операційних витрат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Матеріальні затрати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171 893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137 568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на оплату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14 481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Відрахування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2 851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5 075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7 754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8 699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58 774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73 515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255 753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245 863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ІV. Розрахунок показників прибутковості акцій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статті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Скоригована середньорічна кількість простих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5,400000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чистий прибуток (збиток)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5,400000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0,240000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Дивіденди на одну просту акцію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8640" w:type="dxa"/>
          <w:trHeight w:val="200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6650" w:type="dxa"/>
          <w:trHeight w:val="200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рух грошових коштів (за прямим методом)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№3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Рух коштів у результаті операційної діяльності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245 526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221 758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Повернення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20 224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25 856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тому числі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20 224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25 856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Цільового фінансування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отримання субсидій, дотацій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авансів від покупців і замовників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17 837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21 880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1 012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боржників неустойки (штрафів, пені)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операційної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Надходження від отримання роялті, авторських винагород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страхових премій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фінансових установ від повернення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10 146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5 328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Витрачання на оплату: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Товарів (робіт,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( 165 146 )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( 184 025 )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( 10 789 )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( 17 256 )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Відрахувань на соціальні заходи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( 3 083 )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( 5 311 )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Зобов'язань з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( 4 219 )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( 7 081 )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( 1 017 )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( 808 )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податку на додану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3117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 з інших податків і зборів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3118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( 92 991 )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( 49 115 )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повернення авансів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( 420 )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( 757 )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цільових внесків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оплату зобов'язань за страховими контрактами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фінансових установ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витрачання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( 15 104 )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( 2 206 )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операційної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3 187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Рух коштів у результаті інвестиційної діяльності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реалізації: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отриманих: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 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деривативів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 придбання: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фінансових інвестицій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необоротних активів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Виплати за деривативами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надання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інвестиційної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Рух коштів у результаті фінансової діяльності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Власного капіталу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Отримання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28 080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Надходження від продажу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надходження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 на: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Викуп власних акцій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3345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Погашення позик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( 3 010 )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( 34 235 )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Сплату дивідендів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відсотків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( 265 )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( 391 )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сплату заборгованості з фінансової оренди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придбання частки в дочірньому підприємстві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платежі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( 0 )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від фінансової діяльності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-3 275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-6 546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Чистий рух коштів за звітний період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початок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8 247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Вплив зміни валютних курсів на залишок коштів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2 025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2 490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Залишок коштів на кінець року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3415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10 184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8 247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tbl>
      <w:tblPr>
        <w:tblW w:w="0" w:type="auto"/>
        <w:tblInd w:w="3168" w:type="dxa"/>
        <w:tblLayout w:type="fixed"/>
        <w:tblLook w:val="0000" w:firstRow="0" w:lastRow="0" w:firstColumn="0" w:lastColumn="0" w:noHBand="0" w:noVBand="0"/>
      </w:tblPr>
      <w:tblGrid>
        <w:gridCol w:w="2240"/>
        <w:gridCol w:w="5500"/>
        <w:gridCol w:w="1800"/>
        <w:gridCol w:w="200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3"/>
          <w:wBefore w:w="9540" w:type="dxa"/>
          <w:trHeight w:val="298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2"/>
          <w:wBefore w:w="7740" w:type="dxa"/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01.01.2024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5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 Прогрес"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02969188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про власний капітал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№4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1250"/>
        <w:gridCol w:w="1100"/>
        <w:gridCol w:w="1350"/>
        <w:gridCol w:w="1300"/>
        <w:gridCol w:w="1200"/>
        <w:gridCol w:w="1300"/>
        <w:gridCol w:w="950"/>
        <w:gridCol w:w="550"/>
        <w:gridCol w:w="1250"/>
        <w:gridCol w:w="50"/>
        <w:gridCol w:w="1250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8"/>
          <w:wBefore w:w="11500" w:type="dxa"/>
          <w:trHeight w:val="28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капітал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Вилучений капітал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Всього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Залишок на початок року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83 395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115 878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Коригування: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Зміна облікової політики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Виправлення помилок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Скоригований залишок на початок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83 395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115 878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Інший сукупний дохід за звітний період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необоротних активів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Дооцінка (уцінка) фінансових інструментів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Накопичені курсові різниці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Частка іншого сукупного доходу асоційованих і спільних підприємств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Інший сукупний дохід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4116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Розподіл прибутку: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Виплати власникам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Спрямування прибутку до зареєстрованого капіталу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4205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Відрахування до резервного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Сума чистого прибутку, належна до бюджету відповідно до законодавства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4215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створення спеціальних (цільових) фондів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чистого прибутку на матеріальне заохочення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Внески учасників: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Внески до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Погашення заборгованості з капіталу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Вилучення капіталу: </w:t>
            </w:r>
          </w:p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Викуп акцій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Перепродаж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4265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Анулювання викуплених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Вилучення частки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4275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Зменшення номінальної вартості акцій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Інші зміни в капіталі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Придбання (продаж) неконтрольованої частки в дочірньому підприємстві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змін у капіталі 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11 336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Залишок на кінець року 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31 827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94 731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66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127 214</w:t>
            </w:r>
          </w:p>
        </w:tc>
      </w:tr>
    </w:tbl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8" w:h="11906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8" w:h="11906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8" w:h="11906" w:orient="landscape"/>
          <w:pgMar w:top="570" w:right="720" w:bottom="570" w:left="720" w:header="720" w:footer="720" w:gutter="0"/>
          <w:cols w:space="720"/>
          <w:noEndnote/>
        </w:sectPr>
      </w:pPr>
    </w:p>
    <w:p w:rsidR="00666E6C" w:rsidRDefault="00666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666E6C">
      <w:pgSz w:w="16838" w:h="11906" w:orient="landscape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94"/>
    <w:rsid w:val="00655E94"/>
    <w:rsid w:val="006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7620</Words>
  <Characters>43437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</dc:creator>
  <cp:lastModifiedBy>alexe</cp:lastModifiedBy>
  <cp:revision>2</cp:revision>
  <dcterms:created xsi:type="dcterms:W3CDTF">2025-09-30T19:49:00Z</dcterms:created>
  <dcterms:modified xsi:type="dcterms:W3CDTF">2025-09-30T19:49:00Z</dcterms:modified>
</cp:coreProperties>
</file>